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2EE2A1BE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GENERALE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A6363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LO</w:t>
                            </w:r>
                            <w:r w:rsidR="006E11EA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2EE2A1BE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GENERALE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0A6363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LO</w:t>
                      </w:r>
                      <w:r w:rsidR="006E11EA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187A2757" w14:textId="77777777" w:rsidR="006E11EA" w:rsidRDefault="006E11EA" w:rsidP="006E11EA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1972B1">
        <w:rPr>
          <w:rFonts w:ascii="Verdana" w:hAnsi="Verdana"/>
          <w:color w:val="000000" w:themeColor="text1"/>
          <w:sz w:val="20"/>
          <w:szCs w:val="20"/>
        </w:rPr>
        <w:t>Ce local est la porte d’entrée de l’établissement. Il permet de contrôler l’ensemble des entrées/sorties du site</w:t>
      </w:r>
      <w:r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1972B1">
        <w:rPr>
          <w:rFonts w:ascii="Verdana" w:hAnsi="Verdana"/>
          <w:color w:val="000000" w:themeColor="text1"/>
          <w:sz w:val="20"/>
          <w:szCs w:val="20"/>
        </w:rPr>
        <w:t>d’accueillir les usagers, les visiteurs, de le</w:t>
      </w:r>
      <w:r>
        <w:rPr>
          <w:rFonts w:ascii="Verdana" w:hAnsi="Verdana"/>
          <w:color w:val="000000" w:themeColor="text1"/>
          <w:sz w:val="20"/>
          <w:szCs w:val="20"/>
        </w:rPr>
        <w:t>s</w:t>
      </w:r>
      <w:r w:rsidRPr="001972B1">
        <w:rPr>
          <w:rFonts w:ascii="Verdana" w:hAnsi="Verdana"/>
          <w:color w:val="000000" w:themeColor="text1"/>
          <w:sz w:val="20"/>
          <w:szCs w:val="20"/>
        </w:rPr>
        <w:t xml:space="preserve"> renseigner si besoin</w:t>
      </w:r>
      <w:r>
        <w:rPr>
          <w:rFonts w:ascii="Verdana" w:hAnsi="Verdana"/>
          <w:color w:val="000000" w:themeColor="text1"/>
          <w:sz w:val="20"/>
          <w:szCs w:val="20"/>
        </w:rPr>
        <w:t>. Le contrôle peut être direct ou par l’intermédiaire de caméras de surveillance ou visiophone avec report sur des écrans à la loge. La loge est également un point central pour le déclenchement des alertes PPMS et le suivi des alertes de sécurité incendie.</w:t>
      </w:r>
    </w:p>
    <w:p w14:paraId="2143FBF0" w14:textId="77777777" w:rsidR="006E11EA" w:rsidRPr="001972B1" w:rsidRDefault="006E11EA" w:rsidP="006E11EA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1972B1">
        <w:rPr>
          <w:rFonts w:ascii="Verdana" w:hAnsi="Verdana"/>
          <w:color w:val="000000" w:themeColor="text1"/>
          <w:sz w:val="20"/>
          <w:szCs w:val="20"/>
        </w:rPr>
        <w:t>Cet espace est un véritable poste de travail dans lequel un agent travaille durant toute la plage d’ouverture de l’é</w:t>
      </w:r>
      <w:r>
        <w:rPr>
          <w:rFonts w:ascii="Verdana" w:hAnsi="Verdana"/>
          <w:color w:val="000000" w:themeColor="text1"/>
          <w:sz w:val="20"/>
          <w:szCs w:val="20"/>
        </w:rPr>
        <w:t>t</w:t>
      </w:r>
      <w:r w:rsidRPr="001972B1">
        <w:rPr>
          <w:rFonts w:ascii="Verdana" w:hAnsi="Verdana"/>
          <w:color w:val="000000" w:themeColor="text1"/>
          <w:sz w:val="20"/>
          <w:szCs w:val="20"/>
        </w:rPr>
        <w:t>ablissement.</w:t>
      </w:r>
      <w:r>
        <w:rPr>
          <w:rFonts w:ascii="Verdana" w:hAnsi="Verdana"/>
          <w:color w:val="000000" w:themeColor="text1"/>
          <w:sz w:val="20"/>
          <w:szCs w:val="20"/>
        </w:rPr>
        <w:t xml:space="preserve"> Un sanitaire et un point d’eau sera intégré dans ce local.</w:t>
      </w:r>
    </w:p>
    <w:p w14:paraId="4824FD07" w14:textId="77777777" w:rsidR="006E11EA" w:rsidRDefault="006E11EA" w:rsidP="006E11EA">
      <w:pPr>
        <w:jc w:val="both"/>
        <w:rPr>
          <w:rFonts w:ascii="Verdana" w:hAnsi="Verdana"/>
          <w:sz w:val="20"/>
          <w:szCs w:val="20"/>
        </w:rPr>
      </w:pPr>
      <w:r w:rsidRPr="00380287">
        <w:rPr>
          <w:rFonts w:ascii="Verdana" w:hAnsi="Verdana"/>
          <w:sz w:val="20"/>
          <w:szCs w:val="20"/>
        </w:rPr>
        <w:t xml:space="preserve">Ce local est situé </w:t>
      </w:r>
      <w:r>
        <w:rPr>
          <w:rFonts w:ascii="Verdana" w:hAnsi="Verdana"/>
          <w:sz w:val="20"/>
          <w:szCs w:val="20"/>
        </w:rPr>
        <w:t xml:space="preserve">au niveau de l’entrée principale du site entre le parvis extérieur et le parvis intérieur. </w:t>
      </w:r>
    </w:p>
    <w:p w14:paraId="4E0BE363" w14:textId="77777777" w:rsidR="006E11EA" w:rsidRPr="00380287" w:rsidRDefault="006E11EA" w:rsidP="006E11EA">
      <w:pPr>
        <w:jc w:val="both"/>
        <w:rPr>
          <w:rFonts w:ascii="Verdana" w:hAnsi="Verdana"/>
          <w:sz w:val="20"/>
          <w:szCs w:val="20"/>
        </w:rPr>
      </w:pPr>
    </w:p>
    <w:p w14:paraId="391F31BF" w14:textId="77777777" w:rsidR="006E11EA" w:rsidRPr="001972B1" w:rsidRDefault="006E11EA" w:rsidP="006E11EA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7CC42B9F" w14:textId="77777777" w:rsidR="006E11EA" w:rsidRPr="001972B1" w:rsidRDefault="006E11EA" w:rsidP="006E11EA">
      <w:pPr>
        <w:pStyle w:val="Paragraphedeliste"/>
        <w:numPr>
          <w:ilvl w:val="0"/>
          <w:numId w:val="2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1972B1">
        <w:rPr>
          <w:rFonts w:ascii="Verdana" w:hAnsi="Verdana"/>
          <w:color w:val="000000" w:themeColor="text1"/>
          <w:sz w:val="20"/>
          <w:szCs w:val="20"/>
        </w:rPr>
        <w:t>Confort acoustique</w:t>
      </w:r>
    </w:p>
    <w:p w14:paraId="0CCA7EA8" w14:textId="77777777" w:rsidR="006E11EA" w:rsidRPr="001972B1" w:rsidRDefault="006E11EA" w:rsidP="006E11EA">
      <w:pPr>
        <w:pStyle w:val="Paragraphedeliste"/>
        <w:numPr>
          <w:ilvl w:val="0"/>
          <w:numId w:val="2"/>
        </w:numPr>
        <w:jc w:val="both"/>
        <w:rPr>
          <w:rFonts w:ascii="Verdana" w:hAnsi="Verdana"/>
          <w:noProof/>
          <w:sz w:val="20"/>
          <w:szCs w:val="20"/>
        </w:rPr>
      </w:pPr>
      <w:r w:rsidRPr="001972B1">
        <w:rPr>
          <w:rFonts w:ascii="Verdana" w:hAnsi="Verdana"/>
          <w:noProof/>
          <w:sz w:val="20"/>
          <w:szCs w:val="20"/>
        </w:rPr>
        <w:t>Confort thermique hiver comme été</w:t>
      </w:r>
    </w:p>
    <w:p w14:paraId="4F69AB4D" w14:textId="77777777" w:rsidR="006E11EA" w:rsidRPr="001972B1" w:rsidRDefault="006E11EA" w:rsidP="006E11EA">
      <w:pPr>
        <w:pStyle w:val="Paragraphedeliste"/>
        <w:numPr>
          <w:ilvl w:val="0"/>
          <w:numId w:val="2"/>
        </w:numPr>
        <w:jc w:val="both"/>
        <w:rPr>
          <w:rFonts w:ascii="Verdana" w:hAnsi="Verdana"/>
          <w:noProof/>
          <w:sz w:val="20"/>
          <w:szCs w:val="20"/>
        </w:rPr>
      </w:pPr>
      <w:r w:rsidRPr="001972B1">
        <w:rPr>
          <w:rFonts w:ascii="Verdana" w:hAnsi="Verdana"/>
          <w:noProof/>
          <w:sz w:val="20"/>
          <w:szCs w:val="20"/>
        </w:rPr>
        <w:t>Sécurisation du local contre l’intrusion</w:t>
      </w:r>
    </w:p>
    <w:p w14:paraId="23DD92A0" w14:textId="77777777" w:rsidR="006E11EA" w:rsidRPr="001972B1" w:rsidRDefault="006E11EA" w:rsidP="006E11EA">
      <w:pPr>
        <w:pStyle w:val="Paragraphedeliste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concevoir comme un</w:t>
      </w:r>
      <w:r w:rsidRPr="001972B1">
        <w:rPr>
          <w:rFonts w:ascii="Verdana" w:hAnsi="Verdana"/>
          <w:sz w:val="20"/>
          <w:szCs w:val="20"/>
        </w:rPr>
        <w:t xml:space="preserve"> poste de travail d’agent</w:t>
      </w:r>
    </w:p>
    <w:p w14:paraId="064EBBF3" w14:textId="77777777" w:rsidR="006E11EA" w:rsidRPr="001972B1" w:rsidRDefault="006E11EA" w:rsidP="006E11EA">
      <w:pPr>
        <w:jc w:val="both"/>
        <w:rPr>
          <w:rFonts w:ascii="Verdana" w:hAnsi="Verdana"/>
        </w:rPr>
      </w:pPr>
    </w:p>
    <w:p w14:paraId="158D191F" w14:textId="77777777" w:rsidR="006E11EA" w:rsidRPr="001972B1" w:rsidRDefault="006E11EA" w:rsidP="006E11EA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61096472" w14:textId="77777777" w:rsidR="006E11EA" w:rsidRPr="001972B1" w:rsidRDefault="006E11EA" w:rsidP="006E11EA">
      <w:pPr>
        <w:jc w:val="both"/>
        <w:rPr>
          <w:rFonts w:ascii="Verdana" w:hAnsi="Verdana"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>Surface théorique :</w:t>
      </w:r>
      <w:r w:rsidRPr="001972B1">
        <w:rPr>
          <w:rFonts w:ascii="Verdana" w:hAnsi="Verdana"/>
          <w:sz w:val="20"/>
          <w:szCs w:val="20"/>
        </w:rPr>
        <w:t xml:space="preserve"> </w:t>
      </w:r>
      <w:r w:rsidRPr="001972B1">
        <w:rPr>
          <w:rFonts w:ascii="Verdana" w:eastAsia="Times New Roman" w:hAnsi="Verdana"/>
          <w:noProof/>
          <w:sz w:val="20"/>
          <w:szCs w:val="20"/>
          <w:lang w:eastAsia="fr-FR"/>
        </w:rPr>
        <w:t>1</w:t>
      </w:r>
      <w:r>
        <w:rPr>
          <w:rFonts w:ascii="Verdana" w:eastAsia="Times New Roman" w:hAnsi="Verdana"/>
          <w:noProof/>
          <w:sz w:val="20"/>
          <w:szCs w:val="20"/>
          <w:lang w:eastAsia="fr-FR"/>
        </w:rPr>
        <w:t>5</w:t>
      </w:r>
      <w:r w:rsidRPr="001972B1">
        <w:rPr>
          <w:rFonts w:ascii="Verdana" w:eastAsia="Times New Roman" w:hAnsi="Verdana"/>
          <w:noProof/>
          <w:sz w:val="20"/>
          <w:szCs w:val="20"/>
          <w:lang w:eastAsia="fr-FR"/>
        </w:rPr>
        <w:t xml:space="preserve"> m²</w:t>
      </w:r>
    </w:p>
    <w:p w14:paraId="405F4D5E" w14:textId="77777777" w:rsidR="006E11EA" w:rsidRPr="001972B1" w:rsidRDefault="006E11EA" w:rsidP="006E11EA">
      <w:pPr>
        <w:jc w:val="both"/>
        <w:rPr>
          <w:rFonts w:ascii="Verdana" w:hAnsi="Verdana"/>
          <w:noProof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 xml:space="preserve">Capacité : </w:t>
      </w:r>
      <w:r w:rsidRPr="001972B1">
        <w:rPr>
          <w:rFonts w:ascii="Verdana" w:hAnsi="Verdana"/>
          <w:noProof/>
          <w:sz w:val="20"/>
          <w:szCs w:val="20"/>
        </w:rPr>
        <w:t>1 pers</w:t>
      </w:r>
    </w:p>
    <w:p w14:paraId="2327F4D4" w14:textId="77777777" w:rsidR="006E11EA" w:rsidRPr="001972B1" w:rsidRDefault="006E11EA" w:rsidP="006E11EA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1972B1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4EE82F26" w14:textId="77777777" w:rsidR="006E11EA" w:rsidRPr="001972B1" w:rsidRDefault="006E11EA" w:rsidP="006E11EA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Baie</w:t>
      </w:r>
      <w:r w:rsidRPr="001972B1">
        <w:rPr>
          <w:rFonts w:ascii="Verdana" w:hAnsi="Verdana"/>
          <w:sz w:val="20"/>
          <w:szCs w:val="20"/>
        </w:rPr>
        <w:t xml:space="preserve"> vitrée</w:t>
      </w:r>
      <w:r>
        <w:rPr>
          <w:rFonts w:ascii="Verdana" w:hAnsi="Verdana"/>
          <w:sz w:val="20"/>
          <w:szCs w:val="20"/>
        </w:rPr>
        <w:t xml:space="preserve"> donnant sur l’extérieur</w:t>
      </w:r>
      <w:r w:rsidRPr="001972B1">
        <w:rPr>
          <w:rFonts w:ascii="Verdana" w:hAnsi="Verdana"/>
          <w:sz w:val="20"/>
          <w:szCs w:val="20"/>
        </w:rPr>
        <w:t xml:space="preserve"> pour permettre à l’agent de contrôler visuellement les entrées dans le site</w:t>
      </w:r>
    </w:p>
    <w:p w14:paraId="3C659F3E" w14:textId="77777777" w:rsidR="006E11EA" w:rsidRDefault="006E11EA" w:rsidP="006E11EA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1972B1">
        <w:rPr>
          <w:rFonts w:ascii="Verdana" w:hAnsi="Verdana"/>
          <w:sz w:val="20"/>
          <w:szCs w:val="20"/>
        </w:rPr>
        <w:t>Espace fermé et sécurisé contre l’intrusion</w:t>
      </w:r>
    </w:p>
    <w:p w14:paraId="219AF095" w14:textId="77777777" w:rsidR="006E11EA" w:rsidRDefault="006E11EA" w:rsidP="006E11EA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Ouverture sécurisée pour passer des documents</w:t>
      </w:r>
    </w:p>
    <w:p w14:paraId="500C3C8D" w14:textId="77777777" w:rsidR="006E11EA" w:rsidRDefault="006E11EA" w:rsidP="006E11EA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Confort thermique été comme hiver à travailler (supprimer l’ouverture des fenêtres pour le passage de document et les échanges, bonne ventilation des locaux, protections solaires sur les vitrages, …)</w:t>
      </w:r>
    </w:p>
    <w:p w14:paraId="007BBE73" w14:textId="77777777" w:rsidR="006E11EA" w:rsidRPr="001972B1" w:rsidRDefault="006E11EA" w:rsidP="006E11EA">
      <w:pPr>
        <w:pStyle w:val="Paragraphedeliste"/>
        <w:jc w:val="both"/>
        <w:rPr>
          <w:rFonts w:ascii="Verdana" w:hAnsi="Verdana"/>
          <w:sz w:val="20"/>
          <w:szCs w:val="20"/>
        </w:rPr>
      </w:pPr>
    </w:p>
    <w:p w14:paraId="2645F15C" w14:textId="77777777" w:rsidR="006E11EA" w:rsidRPr="001972B1" w:rsidRDefault="006E11EA" w:rsidP="006E11EA">
      <w:pPr>
        <w:jc w:val="both"/>
        <w:rPr>
          <w:rFonts w:ascii="Verdana" w:hAnsi="Verdana"/>
          <w:b/>
          <w:bCs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p w14:paraId="64491702" w14:textId="77777777" w:rsidR="006E11EA" w:rsidRPr="001972B1" w:rsidRDefault="006E11EA" w:rsidP="006E11EA">
      <w:pPr>
        <w:pStyle w:val="Paragraphedeliste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1972B1">
        <w:rPr>
          <w:rFonts w:ascii="Verdana" w:hAnsi="Verdana"/>
          <w:sz w:val="20"/>
          <w:szCs w:val="20"/>
        </w:rPr>
        <w:t>Visibilité directe sur l’entrée principale du site</w:t>
      </w:r>
      <w:r>
        <w:rPr>
          <w:rFonts w:ascii="Verdana" w:hAnsi="Verdana"/>
          <w:sz w:val="20"/>
          <w:szCs w:val="20"/>
        </w:rPr>
        <w:t xml:space="preserve"> et sur l’abri vélo</w:t>
      </w:r>
    </w:p>
    <w:p w14:paraId="6304A318" w14:textId="77777777" w:rsidR="006E11EA" w:rsidRPr="001972B1" w:rsidRDefault="006E11EA" w:rsidP="006E11EA">
      <w:pPr>
        <w:pStyle w:val="Paragraphedeliste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1972B1">
        <w:rPr>
          <w:rFonts w:ascii="Verdana" w:hAnsi="Verdana"/>
          <w:sz w:val="20"/>
          <w:szCs w:val="20"/>
        </w:rPr>
        <w:t>Local SSI accolé</w:t>
      </w:r>
      <w:r>
        <w:rPr>
          <w:rFonts w:ascii="Verdana" w:hAnsi="Verdana"/>
          <w:sz w:val="20"/>
          <w:szCs w:val="20"/>
        </w:rPr>
        <w:t xml:space="preserve"> mais fermé pour limiter la propagation de chaleur du local SSI vers la loge</w:t>
      </w:r>
    </w:p>
    <w:p w14:paraId="442B652A" w14:textId="6F712846" w:rsidR="00881636" w:rsidRPr="00C120D9" w:rsidRDefault="00881636" w:rsidP="00496730">
      <w:pPr>
        <w:jc w:val="both"/>
        <w:rPr>
          <w:rFonts w:ascii="Verdana" w:hAnsi="Verdana"/>
        </w:rPr>
      </w:pPr>
    </w:p>
    <w:sectPr w:rsidR="00881636" w:rsidRPr="00C120D9" w:rsidSect="006001F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8D3336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59D82C80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DF22A1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G</w:t>
                          </w:r>
                          <w:r w:rsidR="008D3336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3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59D82C80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DF22A1">
                      <w:rPr>
                        <w:b/>
                        <w:bCs/>
                        <w:sz w:val="28"/>
                        <w:szCs w:val="28"/>
                      </w:rPr>
                      <w:t>G</w:t>
                    </w:r>
                    <w:r w:rsidR="008D3336">
                      <w:rPr>
                        <w:b/>
                        <w:bCs/>
                        <w:sz w:val="28"/>
                        <w:szCs w:val="28"/>
                      </w:rPr>
                      <w:t>3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8D3336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8D3336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472FA"/>
    <w:multiLevelType w:val="hybridMultilevel"/>
    <w:tmpl w:val="4C1899BE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60FAB"/>
    <w:multiLevelType w:val="hybridMultilevel"/>
    <w:tmpl w:val="D5944432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0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0A6363"/>
    <w:rsid w:val="00330D53"/>
    <w:rsid w:val="00361632"/>
    <w:rsid w:val="00447BAD"/>
    <w:rsid w:val="00496730"/>
    <w:rsid w:val="006001FC"/>
    <w:rsid w:val="0066252B"/>
    <w:rsid w:val="006E11EA"/>
    <w:rsid w:val="006E6318"/>
    <w:rsid w:val="006F0974"/>
    <w:rsid w:val="007E7530"/>
    <w:rsid w:val="007F7209"/>
    <w:rsid w:val="00871D9C"/>
    <w:rsid w:val="00881636"/>
    <w:rsid w:val="008D3336"/>
    <w:rsid w:val="008F009E"/>
    <w:rsid w:val="008F5D32"/>
    <w:rsid w:val="00923E4C"/>
    <w:rsid w:val="00A04192"/>
    <w:rsid w:val="00A72BFB"/>
    <w:rsid w:val="00B92705"/>
    <w:rsid w:val="00B94354"/>
    <w:rsid w:val="00BE0E67"/>
    <w:rsid w:val="00C120D9"/>
    <w:rsid w:val="00C15523"/>
    <w:rsid w:val="00DE17AA"/>
    <w:rsid w:val="00DF22A1"/>
    <w:rsid w:val="00E01A55"/>
    <w:rsid w:val="00EB5C35"/>
    <w:rsid w:val="00FB1D4F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3</cp:revision>
  <dcterms:created xsi:type="dcterms:W3CDTF">2022-09-07T15:10:00Z</dcterms:created>
  <dcterms:modified xsi:type="dcterms:W3CDTF">2022-09-09T13:20:00Z</dcterms:modified>
</cp:coreProperties>
</file>