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64C99746"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23CEC">
                              <w:rPr>
                                <w:b/>
                                <w:bCs/>
                                <w:color w:val="222A35" w:themeColor="text2" w:themeShade="80"/>
                                <w:sz w:val="28"/>
                                <w:szCs w:val="28"/>
                              </w:rPr>
                              <w:t>S</w:t>
                            </w:r>
                            <w:r>
                              <w:rPr>
                                <w:b/>
                                <w:bCs/>
                                <w:color w:val="222A35" w:themeColor="text2" w:themeShade="80"/>
                                <w:sz w:val="28"/>
                                <w:szCs w:val="28"/>
                              </w:rPr>
                              <w:t xml:space="preserve"> PEDAGOGIQUE</w:t>
                            </w:r>
                            <w:r w:rsidR="00623CEC">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A72BFB">
                              <w:rPr>
                                <w:b/>
                                <w:bCs/>
                                <w:color w:val="222A35" w:themeColor="text2" w:themeShade="80"/>
                                <w:sz w:val="28"/>
                                <w:szCs w:val="28"/>
                              </w:rPr>
                              <w:t>SALLE MEDIALANGUE_SALLE PROJET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LdWkQIAAN0FAAAOAAAAZHJzL2Uyb0RvYy54bWysVN9v2yAQfp+0/wHxvtrOmq6N6lRRq06T&#10;urVaO/WZYIiRMMeAxM7++h3YcbL+WKVpLxi4u++7+/Dd+UXXaLIRziswJS2OckqE4VApsyrpj4fr&#10;D6eU+MBMxTQYUdKt8PRi/v7deWtnYgI16Eo4giDGz1pb0joEO8syz2vRMH8EVhg0SnANC3h0q6xy&#10;rEX0RmeTPD/JWnCVdcCF93h71RvpPOFLKXi4ldKLQHRJMbeQVpfWZVyz+TmbrRyzteJDGuwfsmiY&#10;Mkg6Ql2xwMjaqWdQjeIOPMhwxKHJQErFRaoBqynyJ9Xc18yKVAuK4+0ok/9/sPzb5t7eOZShtX7m&#10;cRur6KRr4hfzI10SazuKJbpAOF6eTE/yySk+L0fbxyKfTouoZraPts6HzwIaEjcldfgYSSO2ufGh&#10;d925RDIPWlXXSut0iD+AuNSObBg+3XJVpFC9br5C1d+dTfM8PSBSpv8luqcE/kDS5i1wxrkw4TlB&#10;xH+TAMkjQ7aXL+3CVovIq813IYmqULBJqmDMtC/ikNvXrBL99evUCTAiS1RqxO6TfwW7l3rwj6Ei&#10;NcYYnP8tsT54jEjMYMIY3CgD7iUAjYoOzL3/TqRemqhS6JYdusTtEqrtnSMO+g71ll8r/GtumA93&#10;zGFLYvPimAm3uEgNbUlh2FFSg/v10n30x05BKyUttnhJ/c81c4IS/cVgD50Vx8dxJqTD8fTTBA/u&#10;0LI8tJh1cwn4KxY40CxP2+gf9G4rHTSPOI0WkRVNzHDkLikPbne4DP3owXnGxWKR3HAOWBZuzL3l&#10;ETwKHLvioXtkzg6tE7DpvsFuHLDZkw7qfWOkgcU6gFSpvfa6DtLjDEn9Mcy7OKQOz8lrP5XnvwEA&#10;AP//AwBQSwMEFAAGAAgAAAAhAMmU3V3aAAAACAEAAA8AAABkcnMvZG93bnJldi54bWxMj8FOwzAQ&#10;RO9I/IO1SNxaOwRQCXEqhMQZaJHg6MaLHWGvg+0m4e9xT3Cb1Yxm37TbxTs2YUxDIAnVWgBD6oMe&#10;yEh42z+tNsBSVqSVC4QSfjDBtjs/a1Wjw0yvOO2yYaWEUqMk2JzHhvPUW/QqrcOIVLzPEL3K5YyG&#10;66jmUu4dvxLilns1UPlg1YiPFvuv3dFL+K6i28T99WT4e7Qv5nkWH5WR8vJiebgHlnHJf2E44Rd0&#10;6ArTIRxJJ+YklCFZwqquizjZoq4rYIeibu6Ady3/P6D7BQAA//8DAFBLAQItABQABgAIAAAAIQC2&#10;gziS/gAAAOEBAAATAAAAAAAAAAAAAAAAAAAAAABbQ29udGVudF9UeXBlc10ueG1sUEsBAi0AFAAG&#10;AAgAAAAhADj9If/WAAAAlAEAAAsAAAAAAAAAAAAAAAAALwEAAF9yZWxzLy5yZWxzUEsBAi0AFAAG&#10;AAgAAAAhAII4t1aRAgAA3QUAAA4AAAAAAAAAAAAAAAAALgIAAGRycy9lMm9Eb2MueG1sUEsBAi0A&#10;FAAGAAgAAAAhAMmU3V3aAAAACAEAAA8AAAAAAAAAAAAAAAAA6wQAAGRycy9kb3ducmV2LnhtbFBL&#10;BQYAAAAABAAEAPMAAADyBQAAAAA=&#10;" fillcolor="#f2f2f2 [3052]" strokecolor="#1f3763 [1604]" strokeweight="1pt">
                <v:textbox>
                  <w:txbxContent>
                    <w:p w14:paraId="1B18415A" w14:textId="64C99746"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23CEC">
                        <w:rPr>
                          <w:b/>
                          <w:bCs/>
                          <w:color w:val="222A35" w:themeColor="text2" w:themeShade="80"/>
                          <w:sz w:val="28"/>
                          <w:szCs w:val="28"/>
                        </w:rPr>
                        <w:t>S</w:t>
                      </w:r>
                      <w:r>
                        <w:rPr>
                          <w:b/>
                          <w:bCs/>
                          <w:color w:val="222A35" w:themeColor="text2" w:themeShade="80"/>
                          <w:sz w:val="28"/>
                          <w:szCs w:val="28"/>
                        </w:rPr>
                        <w:t xml:space="preserve"> PEDAGOGIQUE</w:t>
                      </w:r>
                      <w:r w:rsidR="00623CEC">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A72BFB">
                        <w:rPr>
                          <w:b/>
                          <w:bCs/>
                          <w:color w:val="222A35" w:themeColor="text2" w:themeShade="80"/>
                          <w:sz w:val="28"/>
                          <w:szCs w:val="28"/>
                        </w:rPr>
                        <w:t>SALLE MEDIALANGUE_SALLE PROJET</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07A2808A" w14:textId="77777777" w:rsidR="00A72BFB" w:rsidRPr="001D6A93" w:rsidRDefault="00A72BFB" w:rsidP="00A72BFB">
      <w:pPr>
        <w:jc w:val="both"/>
        <w:rPr>
          <w:rFonts w:ascii="Verdana" w:hAnsi="Verdana"/>
          <w:sz w:val="20"/>
          <w:szCs w:val="20"/>
        </w:rPr>
      </w:pPr>
      <w:r w:rsidRPr="001D6A93">
        <w:rPr>
          <w:rFonts w:ascii="Verdana" w:hAnsi="Verdana"/>
          <w:sz w:val="20"/>
          <w:szCs w:val="20"/>
        </w:rPr>
        <w:t>Salle favorisant l’apprentissage des langues ou l’apprentissage en mode projet, collectif avec un professeur ou en autonomie. Des rayonnages</w:t>
      </w:r>
      <w:r>
        <w:rPr>
          <w:rFonts w:ascii="Verdana" w:hAnsi="Verdana"/>
          <w:sz w:val="20"/>
          <w:szCs w:val="20"/>
        </w:rPr>
        <w:t xml:space="preserve"> y</w:t>
      </w:r>
      <w:r w:rsidRPr="001D6A93">
        <w:rPr>
          <w:rFonts w:ascii="Verdana" w:hAnsi="Verdana"/>
          <w:sz w:val="20"/>
          <w:szCs w:val="20"/>
        </w:rPr>
        <w:t xml:space="preserve"> seront installés pour la mise à disposition de documentations pédagogiques des langues</w:t>
      </w:r>
      <w:r>
        <w:rPr>
          <w:rFonts w:ascii="Verdana" w:hAnsi="Verdana"/>
          <w:sz w:val="20"/>
          <w:szCs w:val="20"/>
        </w:rPr>
        <w:t>.</w:t>
      </w:r>
    </w:p>
    <w:p w14:paraId="0029DD6B" w14:textId="77777777" w:rsidR="00A72BFB" w:rsidRDefault="00A72BFB" w:rsidP="00A72BFB">
      <w:pPr>
        <w:jc w:val="both"/>
        <w:rPr>
          <w:rFonts w:ascii="Verdana" w:hAnsi="Verdana"/>
          <w:sz w:val="20"/>
          <w:szCs w:val="20"/>
        </w:rPr>
      </w:pPr>
      <w:r w:rsidRPr="00E318E5">
        <w:rPr>
          <w:rFonts w:ascii="Verdana" w:hAnsi="Verdana"/>
          <w:sz w:val="20"/>
          <w:szCs w:val="20"/>
        </w:rPr>
        <w:t>Ces salles sont organisées autour de plusieurs espaces</w:t>
      </w:r>
      <w:r>
        <w:rPr>
          <w:rFonts w:ascii="Verdana" w:hAnsi="Verdana"/>
          <w:sz w:val="20"/>
          <w:szCs w:val="20"/>
        </w:rPr>
        <w:t> :</w:t>
      </w:r>
    </w:p>
    <w:p w14:paraId="611FF696" w14:textId="77777777" w:rsidR="00A72BFB" w:rsidRDefault="00A72BFB" w:rsidP="00A72BFB">
      <w:pPr>
        <w:pStyle w:val="Paragraphedeliste"/>
        <w:numPr>
          <w:ilvl w:val="0"/>
          <w:numId w:val="1"/>
        </w:numPr>
        <w:jc w:val="both"/>
        <w:rPr>
          <w:rFonts w:ascii="Verdana" w:hAnsi="Verdana"/>
          <w:sz w:val="20"/>
          <w:szCs w:val="20"/>
        </w:rPr>
      </w:pPr>
      <w:r>
        <w:rPr>
          <w:rFonts w:ascii="Verdana" w:hAnsi="Verdana"/>
          <w:sz w:val="20"/>
          <w:szCs w:val="20"/>
        </w:rPr>
        <w:t>Un espace informatique muni de 12 postes de travail informatique avec casque audio et visio conférence pour le travail de la compréhension écrite et orale individuel</w:t>
      </w:r>
    </w:p>
    <w:p w14:paraId="2243B27C" w14:textId="77777777" w:rsidR="00A72BFB" w:rsidRDefault="00A72BFB" w:rsidP="00A72BFB">
      <w:pPr>
        <w:pStyle w:val="Paragraphedeliste"/>
        <w:numPr>
          <w:ilvl w:val="0"/>
          <w:numId w:val="1"/>
        </w:numPr>
        <w:jc w:val="both"/>
        <w:rPr>
          <w:rFonts w:ascii="Verdana" w:hAnsi="Verdana"/>
          <w:sz w:val="20"/>
          <w:szCs w:val="20"/>
        </w:rPr>
      </w:pPr>
      <w:r>
        <w:rPr>
          <w:rFonts w:ascii="Verdana" w:hAnsi="Verdana"/>
          <w:sz w:val="20"/>
          <w:szCs w:val="20"/>
        </w:rPr>
        <w:t>Un espace discussion autour d’une grande table pour 12 élèves sécable en groupes si besoin pour les compétences d’expression orale en interaction.</w:t>
      </w:r>
    </w:p>
    <w:p w14:paraId="1A2306AE" w14:textId="77777777" w:rsidR="00A72BFB" w:rsidRDefault="00A72BFB" w:rsidP="00A72BFB">
      <w:pPr>
        <w:pStyle w:val="Paragraphedeliste"/>
        <w:numPr>
          <w:ilvl w:val="0"/>
          <w:numId w:val="1"/>
        </w:numPr>
        <w:jc w:val="both"/>
        <w:rPr>
          <w:rFonts w:ascii="Verdana" w:hAnsi="Verdana"/>
          <w:sz w:val="20"/>
          <w:szCs w:val="20"/>
        </w:rPr>
      </w:pPr>
      <w:r>
        <w:rPr>
          <w:rFonts w:ascii="Verdana" w:hAnsi="Verdana"/>
          <w:sz w:val="20"/>
          <w:szCs w:val="20"/>
        </w:rPr>
        <w:t>Un espace projet et diffusion pour le travail en mode projet autours de documents numériques. Cet espace sera muni de petites tables et chaises mobiles et de matériel audiovisuel (grand écran, vidéoprojecteur, lecteur DVD, visioconférence, …)</w:t>
      </w:r>
    </w:p>
    <w:p w14:paraId="4CC40D90" w14:textId="77777777" w:rsidR="00A72BFB" w:rsidRPr="00E318E5" w:rsidRDefault="00A72BFB" w:rsidP="00A72BFB">
      <w:pPr>
        <w:jc w:val="both"/>
        <w:rPr>
          <w:rFonts w:ascii="Verdana" w:hAnsi="Verdana"/>
          <w:sz w:val="20"/>
          <w:szCs w:val="20"/>
        </w:rPr>
      </w:pPr>
      <w:r w:rsidRPr="00E318E5">
        <w:rPr>
          <w:rFonts w:ascii="Verdana" w:hAnsi="Verdana"/>
          <w:sz w:val="20"/>
          <w:szCs w:val="20"/>
        </w:rPr>
        <w:t>Ces salles peuvent être en accès libre ou sur réservation</w:t>
      </w:r>
    </w:p>
    <w:p w14:paraId="18492AAD" w14:textId="77777777" w:rsidR="00A72BFB" w:rsidRPr="001972B1" w:rsidRDefault="00A72BFB" w:rsidP="00A72BFB">
      <w:pPr>
        <w:rPr>
          <w:rFonts w:ascii="Verdana" w:hAnsi="Verdana"/>
        </w:rPr>
      </w:pPr>
    </w:p>
    <w:p w14:paraId="49F6EEC3"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ENJEUX PRINCIPAUX</w:t>
      </w:r>
    </w:p>
    <w:p w14:paraId="2132865C" w14:textId="77777777" w:rsidR="00A72BFB" w:rsidRPr="00E46261" w:rsidRDefault="00A72BFB" w:rsidP="00A72BFB">
      <w:pPr>
        <w:pStyle w:val="Paragraphedeliste"/>
        <w:numPr>
          <w:ilvl w:val="0"/>
          <w:numId w:val="2"/>
        </w:numPr>
        <w:rPr>
          <w:rFonts w:ascii="Verdana" w:hAnsi="Verdana"/>
          <w:sz w:val="20"/>
          <w:szCs w:val="20"/>
        </w:rPr>
      </w:pPr>
      <w:r>
        <w:rPr>
          <w:rFonts w:ascii="Verdana" w:hAnsi="Verdana"/>
          <w:color w:val="000000" w:themeColor="text1"/>
          <w:sz w:val="20"/>
          <w:szCs w:val="20"/>
        </w:rPr>
        <w:t>Confort visuel</w:t>
      </w:r>
    </w:p>
    <w:p w14:paraId="2A5930E5" w14:textId="77777777" w:rsidR="00A72BFB" w:rsidRPr="001D7705" w:rsidRDefault="00A72BFB" w:rsidP="00A72BFB">
      <w:pPr>
        <w:pStyle w:val="Paragraphedeliste"/>
        <w:numPr>
          <w:ilvl w:val="0"/>
          <w:numId w:val="2"/>
        </w:numPr>
        <w:rPr>
          <w:rFonts w:ascii="Verdana" w:hAnsi="Verdana"/>
          <w:sz w:val="20"/>
          <w:szCs w:val="20"/>
        </w:rPr>
      </w:pPr>
      <w:r>
        <w:rPr>
          <w:rFonts w:ascii="Verdana" w:hAnsi="Verdana"/>
          <w:color w:val="000000" w:themeColor="text1"/>
          <w:sz w:val="20"/>
          <w:szCs w:val="20"/>
        </w:rPr>
        <w:t>Confort acoustique</w:t>
      </w:r>
    </w:p>
    <w:p w14:paraId="3AB580E2" w14:textId="77777777" w:rsidR="00A72BFB" w:rsidRPr="00772E2B" w:rsidRDefault="00A72BFB" w:rsidP="00A72BFB">
      <w:pPr>
        <w:pStyle w:val="Paragraphedeliste"/>
        <w:numPr>
          <w:ilvl w:val="0"/>
          <w:numId w:val="2"/>
        </w:numPr>
        <w:rPr>
          <w:rFonts w:ascii="Verdana" w:hAnsi="Verdana"/>
          <w:sz w:val="20"/>
          <w:szCs w:val="20"/>
        </w:rPr>
      </w:pPr>
      <w:r>
        <w:rPr>
          <w:rFonts w:ascii="Verdana" w:hAnsi="Verdana"/>
          <w:color w:val="000000" w:themeColor="text1"/>
          <w:sz w:val="20"/>
          <w:szCs w:val="20"/>
        </w:rPr>
        <w:t>Confort thermique (notamment confort d’été)</w:t>
      </w:r>
    </w:p>
    <w:p w14:paraId="601E20B6" w14:textId="77777777" w:rsidR="00A72BFB" w:rsidRPr="001972B1" w:rsidRDefault="00A72BFB" w:rsidP="00A72BFB">
      <w:pPr>
        <w:pStyle w:val="Paragraphedeliste"/>
        <w:numPr>
          <w:ilvl w:val="0"/>
          <w:numId w:val="2"/>
        </w:numPr>
        <w:rPr>
          <w:rFonts w:ascii="Verdana" w:hAnsi="Verdana"/>
          <w:sz w:val="20"/>
          <w:szCs w:val="20"/>
        </w:rPr>
      </w:pPr>
      <w:r>
        <w:rPr>
          <w:rFonts w:ascii="Verdana" w:hAnsi="Verdana"/>
          <w:color w:val="000000" w:themeColor="text1"/>
          <w:sz w:val="20"/>
          <w:szCs w:val="20"/>
        </w:rPr>
        <w:t>Facilité d’entretien</w:t>
      </w:r>
    </w:p>
    <w:p w14:paraId="7ED9D24F" w14:textId="77777777" w:rsidR="00A72BFB" w:rsidRPr="001972B1" w:rsidRDefault="00A72BFB" w:rsidP="00A72BFB">
      <w:pPr>
        <w:rPr>
          <w:rFonts w:ascii="Verdana" w:hAnsi="Verdana"/>
        </w:rPr>
      </w:pPr>
    </w:p>
    <w:p w14:paraId="05662BFF"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CARACTERISTIQUES ARCHITECTURALES</w:t>
      </w:r>
    </w:p>
    <w:p w14:paraId="3BB27C86" w14:textId="77777777" w:rsidR="00A72BFB" w:rsidRDefault="00A72BFB" w:rsidP="00A72BFB">
      <w:pPr>
        <w:rPr>
          <w:rFonts w:ascii="Verdana" w:hAnsi="Verdana"/>
          <w:sz w:val="20"/>
          <w:szCs w:val="20"/>
        </w:rPr>
      </w:pPr>
      <w:r w:rsidRPr="001972B1">
        <w:rPr>
          <w:rFonts w:ascii="Verdana" w:hAnsi="Verdana"/>
          <w:b/>
          <w:bCs/>
          <w:sz w:val="20"/>
          <w:szCs w:val="20"/>
        </w:rPr>
        <w:t>Surface théorique :</w:t>
      </w:r>
      <w:r w:rsidRPr="001972B1">
        <w:rPr>
          <w:rFonts w:ascii="Verdana" w:hAnsi="Verdana"/>
          <w:sz w:val="20"/>
          <w:szCs w:val="20"/>
        </w:rPr>
        <w:t xml:space="preserve"> </w:t>
      </w:r>
      <w:r>
        <w:rPr>
          <w:rFonts w:ascii="Verdana" w:hAnsi="Verdana"/>
          <w:sz w:val="20"/>
          <w:szCs w:val="20"/>
        </w:rPr>
        <w:t>80 m²</w:t>
      </w:r>
    </w:p>
    <w:p w14:paraId="496004EF" w14:textId="77777777" w:rsidR="00A72BFB" w:rsidRPr="006C7A43" w:rsidRDefault="00A72BFB" w:rsidP="00A72BFB">
      <w:pPr>
        <w:rPr>
          <w:rFonts w:ascii="Verdana" w:hAnsi="Verdana"/>
          <w:noProof/>
          <w:sz w:val="20"/>
          <w:szCs w:val="20"/>
        </w:rPr>
      </w:pPr>
      <w:r w:rsidRPr="006C7A43">
        <w:rPr>
          <w:rFonts w:ascii="Verdana" w:hAnsi="Verdana"/>
          <w:b/>
          <w:bCs/>
          <w:sz w:val="20"/>
          <w:szCs w:val="20"/>
        </w:rPr>
        <w:t xml:space="preserve">Capacité : </w:t>
      </w:r>
      <w:r>
        <w:rPr>
          <w:rFonts w:ascii="Verdana" w:hAnsi="Verdana"/>
          <w:sz w:val="20"/>
          <w:szCs w:val="20"/>
        </w:rPr>
        <w:t>24 pl</w:t>
      </w:r>
    </w:p>
    <w:p w14:paraId="03AA2004" w14:textId="77777777" w:rsidR="00A72BFB" w:rsidRPr="001972B1" w:rsidRDefault="00A72BFB" w:rsidP="00A72BFB">
      <w:pPr>
        <w:rPr>
          <w:rFonts w:ascii="Verdana" w:hAnsi="Verdana"/>
          <w:b/>
          <w:bCs/>
          <w:noProof/>
          <w:sz w:val="20"/>
          <w:szCs w:val="20"/>
        </w:rPr>
      </w:pPr>
      <w:r w:rsidRPr="001972B1">
        <w:rPr>
          <w:rFonts w:ascii="Verdana" w:hAnsi="Verdana"/>
          <w:b/>
          <w:bCs/>
          <w:noProof/>
          <w:sz w:val="20"/>
          <w:szCs w:val="20"/>
        </w:rPr>
        <w:t>Elements architecturaux :</w:t>
      </w:r>
    </w:p>
    <w:p w14:paraId="309AEF1A" w14:textId="77777777" w:rsidR="00A72BFB" w:rsidRDefault="00A72BFB" w:rsidP="00A72BFB">
      <w:pPr>
        <w:pStyle w:val="Paragraphedeliste"/>
        <w:numPr>
          <w:ilvl w:val="0"/>
          <w:numId w:val="1"/>
        </w:numPr>
        <w:rPr>
          <w:rFonts w:ascii="Verdana" w:hAnsi="Verdana"/>
          <w:sz w:val="20"/>
          <w:szCs w:val="20"/>
        </w:rPr>
      </w:pPr>
      <w:r>
        <w:rPr>
          <w:rFonts w:ascii="Verdana" w:hAnsi="Verdana"/>
          <w:sz w:val="20"/>
          <w:szCs w:val="20"/>
        </w:rPr>
        <w:t>Vue directe sur l’extérieur avec la possibilité de mettre la salle dans l’obscurité pour l’utilisation du visio projecteur</w:t>
      </w:r>
    </w:p>
    <w:p w14:paraId="42D39462" w14:textId="77777777" w:rsidR="00A72BFB" w:rsidRDefault="00A72BFB" w:rsidP="00A72BFB">
      <w:pPr>
        <w:pStyle w:val="Paragraphedeliste"/>
        <w:numPr>
          <w:ilvl w:val="0"/>
          <w:numId w:val="1"/>
        </w:numPr>
        <w:rPr>
          <w:rFonts w:ascii="Verdana" w:hAnsi="Verdana"/>
          <w:sz w:val="20"/>
          <w:szCs w:val="20"/>
        </w:rPr>
      </w:pPr>
      <w:r>
        <w:rPr>
          <w:rFonts w:ascii="Verdana" w:hAnsi="Verdana"/>
          <w:sz w:val="20"/>
          <w:szCs w:val="20"/>
        </w:rPr>
        <w:t>Possibilité d’ouvrir les fenêtres pour respecter la qualité de l’air intérieur</w:t>
      </w:r>
    </w:p>
    <w:p w14:paraId="49F04892" w14:textId="77777777" w:rsidR="00A72BFB" w:rsidRDefault="00A72BFB" w:rsidP="00A72BFB">
      <w:pPr>
        <w:pStyle w:val="Paragraphedeliste"/>
        <w:numPr>
          <w:ilvl w:val="0"/>
          <w:numId w:val="1"/>
        </w:numPr>
        <w:rPr>
          <w:rFonts w:ascii="Verdana" w:hAnsi="Verdana"/>
          <w:sz w:val="20"/>
          <w:szCs w:val="20"/>
        </w:rPr>
      </w:pPr>
      <w:r>
        <w:rPr>
          <w:rFonts w:ascii="Verdana" w:hAnsi="Verdana"/>
          <w:sz w:val="20"/>
          <w:szCs w:val="20"/>
        </w:rPr>
        <w:t>Prises en nombre suffisantes pour l’utilisation des ordinateurs personnels</w:t>
      </w:r>
    </w:p>
    <w:p w14:paraId="221CE222" w14:textId="77777777" w:rsidR="00A72BFB" w:rsidRPr="001972B1" w:rsidRDefault="00A72BFB" w:rsidP="00A72BFB">
      <w:pPr>
        <w:pStyle w:val="Paragraphedeliste"/>
        <w:rPr>
          <w:rFonts w:ascii="Verdana" w:hAnsi="Verdana"/>
          <w:sz w:val="20"/>
          <w:szCs w:val="20"/>
        </w:rPr>
      </w:pPr>
    </w:p>
    <w:p w14:paraId="491BE4B4" w14:textId="77777777" w:rsidR="00A72BFB" w:rsidRDefault="00A72BFB" w:rsidP="00A72BFB">
      <w:pPr>
        <w:rPr>
          <w:rFonts w:ascii="Verdana" w:hAnsi="Verdana"/>
          <w:b/>
          <w:bCs/>
          <w:sz w:val="20"/>
          <w:szCs w:val="20"/>
        </w:rPr>
      </w:pPr>
      <w:r w:rsidRPr="001972B1">
        <w:rPr>
          <w:rFonts w:ascii="Verdana" w:hAnsi="Verdana"/>
          <w:b/>
          <w:bCs/>
          <w:sz w:val="20"/>
          <w:szCs w:val="20"/>
        </w:rPr>
        <w:t>Lien Fonctionnel :</w:t>
      </w:r>
    </w:p>
    <w:p w14:paraId="4E21A9A0" w14:textId="77777777" w:rsidR="00A72BFB" w:rsidRDefault="00A72BFB" w:rsidP="00A72BFB">
      <w:pPr>
        <w:pStyle w:val="Paragraphedeliste"/>
        <w:numPr>
          <w:ilvl w:val="0"/>
          <w:numId w:val="5"/>
        </w:numPr>
        <w:rPr>
          <w:rFonts w:ascii="Verdana" w:hAnsi="Verdana"/>
          <w:sz w:val="20"/>
          <w:szCs w:val="20"/>
        </w:rPr>
      </w:pPr>
      <w:r w:rsidRPr="00E318E5">
        <w:rPr>
          <w:rFonts w:ascii="Verdana" w:hAnsi="Verdana"/>
          <w:sz w:val="20"/>
          <w:szCs w:val="20"/>
        </w:rPr>
        <w:t xml:space="preserve">Proche de </w:t>
      </w:r>
      <w:r>
        <w:rPr>
          <w:rFonts w:ascii="Verdana" w:hAnsi="Verdana"/>
          <w:sz w:val="20"/>
          <w:szCs w:val="20"/>
        </w:rPr>
        <w:t>l’espace enseignement pédagogique</w:t>
      </w:r>
    </w:p>
    <w:p w14:paraId="7C754FF7" w14:textId="2162F25F" w:rsidR="00A72BFB" w:rsidRPr="00E318E5" w:rsidRDefault="00A72BFB" w:rsidP="00A72BFB">
      <w:pPr>
        <w:pStyle w:val="Paragraphedeliste"/>
        <w:numPr>
          <w:ilvl w:val="0"/>
          <w:numId w:val="5"/>
        </w:numPr>
        <w:rPr>
          <w:rFonts w:ascii="Verdana" w:hAnsi="Verdana"/>
          <w:sz w:val="20"/>
          <w:szCs w:val="20"/>
        </w:rPr>
      </w:pPr>
      <w:r>
        <w:rPr>
          <w:rFonts w:ascii="Verdana" w:hAnsi="Verdana"/>
          <w:sz w:val="20"/>
          <w:szCs w:val="20"/>
        </w:rPr>
        <w:t xml:space="preserve">Peut être rattacher au centre </w:t>
      </w:r>
      <w:r w:rsidR="00535ADF">
        <w:rPr>
          <w:rFonts w:ascii="Verdana" w:hAnsi="Verdana"/>
          <w:sz w:val="20"/>
          <w:szCs w:val="20"/>
        </w:rPr>
        <w:t>de connaissance CDI</w:t>
      </w:r>
      <w:r>
        <w:rPr>
          <w:rFonts w:ascii="Verdana" w:hAnsi="Verdana"/>
          <w:sz w:val="20"/>
          <w:szCs w:val="20"/>
        </w:rPr>
        <w:t xml:space="preserve"> avec un accès libre indépendant des heures d’ouverture du centre.</w:t>
      </w:r>
    </w:p>
    <w:p w14:paraId="23F46778" w14:textId="77777777" w:rsidR="00A04192" w:rsidRPr="000A5956" w:rsidRDefault="00A04192" w:rsidP="00A04192">
      <w:pPr>
        <w:pStyle w:val="Paragraphedeliste"/>
        <w:rPr>
          <w:rFonts w:ascii="Verdana" w:hAnsi="Verdana"/>
          <w:sz w:val="20"/>
          <w:szCs w:val="20"/>
        </w:rPr>
      </w:pPr>
    </w:p>
    <w:p w14:paraId="4DC4C769" w14:textId="19F55DED" w:rsidR="00923E4C" w:rsidRPr="00DE17AA" w:rsidRDefault="00923E4C" w:rsidP="00A04192">
      <w:pPr>
        <w:tabs>
          <w:tab w:val="left" w:pos="5529"/>
        </w:tabs>
      </w:pPr>
    </w:p>
    <w:sectPr w:rsidR="00923E4C" w:rsidRPr="00DE17AA" w:rsidSect="006001FC">
      <w:headerReference w:type="even" r:id="rId7"/>
      <w:headerReference w:type="default" r:id="rId8"/>
      <w:footerReference w:type="default" r:id="rId9"/>
      <w:headerReference w:type="first" r:id="rId10"/>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DBCB" w14:textId="77777777" w:rsidR="006F0974" w:rsidRDefault="00535ADF">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MKiwIAAI0FAAAOAAAAZHJzL2Uyb0RvYy54bWysVM1u2zAMvg/YOwi6r06CpF2COkXQosOA&#10;ri3WDj0rshQLkEVNUmJnTz9KcpysKzZgmA8yKZIff0Ty8qprNNkJ5xWYko7PRpQIw6FSZlPSb8+3&#10;Hz5S4gMzFdNgREn3wtOr5ft3l61diAnUoCvhCIIYv2htSesQ7KIoPK9Fw/wZWGFQKME1LCDrNkXl&#10;WIvojS4mo9F50YKrrAMuvMfbmyyky4QvpeDhQUovAtElxdhCOl061/EslpdssXHM1or3YbB/iKJh&#10;yqDTAeqGBUa2Tv0G1SjuwIMMZxyaAqRUXKQcMJvx6FU2TzWzIuWCxfF2KJP/f7D8fvdkHx2WobV+&#10;4ZGMWXTSNfGP8ZEuFWs/FEt0gXC8PJ/Pp7PJjBKOssnFbDZP1SyO1tb58ElAQyJRUoePkWrEdnc+&#10;oEdUPahEZx60qm6V1omJDSCutSM7hk+33oyTqd42X6DKd7MRfvEBESf1S1TP3CmSNhHPQETOyvGm&#10;OKabqLDXIupp81VIoipMcJI8DsjZKeNcmJCD8TWrxN9iSYARWaL/AbsH+DXJA3aOstePpiI18mA8&#10;+lNg2XiwSJ7BhMG4UQbcWwAas+o9Z/1DkXJpYpVCt+5QJZJrqPaPjjjIE+Utv1X4ynfMh0fmcIRw&#10;2HAthAc8pIa2pNBTlNTgfrx1H/Wxs1FKSYsjWVL/fcucoER/Ntjz8/F0Gmc4MdPZxQQZdypZn0rM&#10;trkGbJ0xLiDLExn1gz6Q0kHzgttjFb2iiBmOvkvKgzsw1yGvCtw/XKxWSQ3n1rJwZ54sj+CxwLGL&#10;n7sX5mzf6gGH5B4O48sWrzo+60ZLA6ttAKnSOBzr2pceZz71c7+f4lI55ZPWcYsufwIAAP//AwBQ&#10;SwMEFAAGAAgAAAAhALX58ovhAAAADAEAAA8AAABkcnMvZG93bnJldi54bWxMj9FKw0AQRd8F/2EZ&#10;wbd2NyGWGLMpVigiBSHVD9hmxySanU2y2zb5ezdP+jbDPdw5k28n07ELjq61JCFaC2BIldUt1RI+&#10;P/arFJjzirTqLKGEGR1si9ubXGXaXqnEy9HXLJSQy5SExvs+49xVDRrl1rZHCtmXHY3yYR1rrkd1&#10;DeWm47EQG25US+FCo3p8abD6OZ6NhGGn39ycDN/J7lC+z6+Hcp8MpZT3d9PzEzCPk/+DYdEP6lAE&#10;p5M9k3ask7CKoySgYdg8xsAWQqQiAnZasocUeJHz/08UvwAAAP//AwBQSwECLQAUAAYACAAAACEA&#10;toM4kv4AAADhAQAAEwAAAAAAAAAAAAAAAAAAAAAAW0NvbnRlbnRfVHlwZXNdLnhtbFBLAQItABQA&#10;BgAIAAAAIQA4/SH/1gAAAJQBAAALAAAAAAAAAAAAAAAAAC8BAABfcmVscy8ucmVsc1BLAQItABQA&#10;BgAIAAAAIQD6+2MKiwIAAI0FAAAOAAAAAAAAAAAAAAAAAC4CAABkcnMvZTJvRG9jLnhtbFBLAQIt&#10;ABQABgAIAAAAIQC1+fKL4QAAAAwBAAAPAAAAAAAAAAAAAAAAAOUEAABkcnMvZG93bnJldi54bWxQ&#10;SwUGAAAAAAQABADzAAAA8wU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4449998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rgbClr val="4B22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0zjgIAAHEFAAAOAAAAZHJzL2Uyb0RvYy54bWysVN1v2yAQf5+0/wHxvtrx0jaN6lRZq06T&#10;qrVaO/WZYIiRMMeAxM7++h34I11X7WGaHzBwv/vdB3d3edU1muyF8wpMSWcnOSXCcKiU2Zb0+9Pt&#10;hwUlPjBTMQ1GlPQgPL1avX932dqlKKAGXQlHkMT4ZWtLWodgl1nmeS0a5k/ACoNCCa5hAY9um1WO&#10;tcje6KzI87OsBVdZB1x4j7c3vZCuEr+Ugod7Kb0IRJcUfQtpdWndxDVbXbLl1jFbKz64wf7Bi4Yp&#10;g0YnqhsWGNk59QdVo7gDDzKccGgykFJxkWLAaGb5q2gea2ZFigWT4+2UJv//aPnX/aN9cJiG1vql&#10;x22MopOuiX/0j3QpWYcpWaILhOPl2cVitihOKeEo+5hfLBYpm9lR2zofPgtoSNyU1OFjpByx/Z0P&#10;aBGhIyQa86BVdau0Tge33VxrR/YMH27+qSjOF/GtUOU3mDYRbCCq9eJ4kx1jSbtw0CLitPkmJFEV&#10;el8kT1KZickO41yYMOtFNatEb/40x2+0HgszaiRfEmFklmh/4h4IRmRPMnL3Xg74qCpSlU7K+d8c&#10;65UnjWQZTJiUG2XAvUWgMarBco8fk9SnJmYpdJsOc4NNHJHxZgPV4cERB33XeMtvFb7kHfPhgTls&#10;E2wobP1wj4vU0JYUhh0lNbifb91HPFYvSilpse1K6n/smBOU6C8G6/piNp/HPk2H+el5gQf3UrJ5&#10;KTG75hqwQGY4ZCxP24gPetxKB80zToh1tIoiZjjaLikPbjxch34c4IzhYr1OMOxNy8KdebQ8ksc8&#10;x0p96p6Zs0M5B2yErzC2KFu+quoeGzUNrHcBpEolf8zr8ALY16mUhhkUB8fLc0IdJ+XqFwAAAP//&#10;AwBQSwMEFAAGAAgAAAAhAI69sbbdAAAACgEAAA8AAABkcnMvZG93bnJldi54bWxMj0FPhDAQhe8m&#10;/odmTLztFnDDCjJsxMSzyhLPhVao0imhXRb/vd2Te5y8L+99UxxWM7JFzU5bQoi3ETBFnZWaeoTm&#10;+Lp5BOa8IClGSwrhVzk4lLc3hcilPdOHWmrfs1BCLhcIg/dTzrnrBmWE29pJUci+7GyED+fcczmL&#10;cyg3I0+iKOVGaAoLg5jUy6C6n/pkEKpq99004rPW8u2Y7Jf3aq/bAfH+bn1+AubV6v9huOgHdSiD&#10;U2tPJB0bEbJdHEiETRJnwC5AnD2kwFqEJM2AlwW/fqH8AwAA//8DAFBLAQItABQABgAIAAAAIQC2&#10;gziS/gAAAOEBAAATAAAAAAAAAAAAAAAAAAAAAABbQ29udGVudF9UeXBlc10ueG1sUEsBAi0AFAAG&#10;AAgAAAAhADj9If/WAAAAlAEAAAsAAAAAAAAAAAAAAAAALwEAAF9yZWxzLy5yZWxzUEsBAi0AFAAG&#10;AAgAAAAhACVBfTOOAgAAcQUAAA4AAAAAAAAAAAAAAAAALgIAAGRycy9lMm9Eb2MueG1sUEsBAi0A&#10;FAAGAAgAAAAhAI69sbbdAAAACgEAAA8AAAAAAAAAAAAAAAAA6AQAAGRycy9kb3ducmV2LnhtbFBL&#10;BQYAAAAABAAEAPMAAADyBQAAAAA=&#10;" fillcolor="#4b2278" stroked="f" strokeweight="1pt">
              <v:textbo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D0CF696">
              <wp:simplePos x="0" y="0"/>
              <wp:positionH relativeFrom="page">
                <wp:posOffset>-157480</wp:posOffset>
              </wp:positionH>
              <wp:positionV relativeFrom="paragraph">
                <wp:posOffset>340995</wp:posOffset>
              </wp:positionV>
              <wp:extent cx="929640" cy="617220"/>
              <wp:effectExtent l="3810" t="0" r="26670" b="457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rgbClr val="4B2278"/>
                      </a:solidFill>
                      <a:ln>
                        <a:solidFill>
                          <a:srgbClr val="4B2278"/>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631EC9DD"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FP</w:t>
                          </w:r>
                          <w:r w:rsidR="00623CEC">
                            <w:rPr>
                              <w:b/>
                              <w:bCs/>
                              <w:sz w:val="28"/>
                              <w:szCs w:val="28"/>
                            </w:rPr>
                            <w:t>8</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4i5lQIAAK0FAAAOAAAAZHJzL2Uyb0RvYy54bWysVE1v2zAMvQ/YfxB0X50YabMGdYqsRYcB&#10;RRusHXpWZCk2IIuapMTJfv1I+aPd2l2K+SBIIvn8+ETy4vLQGLZXPtRgCz49mXCmrISyttuC/3i8&#10;+fSZsxCFLYUBqwp+VIFfLj9+uGjdQuVQgSmVZwhiw6J1Ba9idIssC7JSjQgn4JRFowbfiIhHv81K&#10;L1pEb0yWTyZnWQu+dB6kCgFvrzsjXyZ8rZWM91oHFZkpOHKLafVp3dCaLS/EYuuFq2rZ0xDvYNGI&#10;2uJPR6hrEQXb+foVVFNLDwF0PJHQZKB1LVXKAbOZTv7K5qESTqVcUJzgRpnC/4OVd/sHt/YoQ+vC&#10;IuCWsjho3zAPqNbpbEJfyg3ZskOS7jhKpw6RSbw8z8/PZiiwRNPZdJ7nSdqsgyJI50P8qqBhtEH+&#10;0Ki1EZHSEwuxvw0ROaD/4EfXAUxd3tTGpIPfbq6MZ3uBTzn7kufzz/R6GPKHm7Hvi0QcCs2eZUi7&#10;eDSKAI39rjSrS0w1T5RThaqRkJBS2TjtTJUoVcfzNInX06SapohEOgESssb8RuweYPDsQAbsDqb3&#10;p1CVCnwM7l7pH8S64DEi/RlsHIOb2oJ/KzODWfV/7vwHkTppSKV42BxQG5IGPelmA+Vx7bsSwqoI&#10;Tt7U+O63IsS18NhheIlTI97jog20BYd+x1kF/tdb9+RfcFrzOYa32LQFDz93wivOzDeLXXE+nVER&#10;xnSYnc6xCpl/adm8tNhdcwVYTNNEMG3JP5phqz00TzhfVvRjNAkrkVzBN8P2KnajBOeTVKtVcsK+&#10;diLe2gcnCZqEppp+PDwJ7/rqj9g2dzC096v673wp0sJqF0HXqTmehe2fAGdCqqV+ftHQeXlOXs9T&#10;dvkbAAD//wMAUEsDBBQABgAIAAAAIQDp785H3QAAAAcBAAAPAAAAZHJzL2Rvd25yZXYueG1sTI9N&#10;S8NAEIbvgv9hGcFbu2mgXzGbIhFBL4JtQY/T7JiEZmdjdttGf73jSY/D+/C+z+Sb0XXqTENoPRuY&#10;TRNQxJW3LdcG9rvHyQpUiMgWO89k4IsCbIrrqxwz6y/8SudtrJWUcMjQQBNjn2kdqoYchqnviSX7&#10;8IPDKOdQazvgRcpdp9MkWWiHLctCgz2VDVXH7ckZ0G+r9325O7JdPGP5ZF++P61+MOb2Zry/AxVp&#10;jH8w/OqLOhTidPAntkF1BiapgAbS9QyUxOulfHYQbDmfgy5y/d+/+AEAAP//AwBQSwECLQAUAAYA&#10;CAAAACEAtoM4kv4AAADhAQAAEwAAAAAAAAAAAAAAAAAAAAAAW0NvbnRlbnRfVHlwZXNdLnhtbFBL&#10;AQItABQABgAIAAAAIQA4/SH/1gAAAJQBAAALAAAAAAAAAAAAAAAAAC8BAABfcmVscy8ucmVsc1BL&#10;AQItABQABgAIAAAAIQCyn4i5lQIAAK0FAAAOAAAAAAAAAAAAAAAAAC4CAABkcnMvZTJvRG9jLnht&#10;bFBLAQItABQABgAIAAAAIQDp785H3QAAAAcBAAAPAAAAAAAAAAAAAAAAAO8EAABkcnMvZG93bnJl&#10;di54bWxQSwUGAAAAAAQABADzAAAA+QUAAAAA&#10;" adj="14430" fillcolor="#4b2278" strokecolor="#4b2278" strokeweight="1pt">
              <v:textbox style="layout-flow:vertical;mso-layout-flow-alt:bottom-to-top">
                <w:txbxContent>
                  <w:p w14:paraId="4A50AF3B" w14:textId="631EC9DD"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FP</w:t>
                    </w:r>
                    <w:r w:rsidR="00623CEC">
                      <w:rPr>
                        <w:b/>
                        <w:bCs/>
                        <w:sz w:val="28"/>
                        <w:szCs w:val="28"/>
                      </w:rPr>
                      <w:t>8</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535ADF">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8617" w14:textId="77777777" w:rsidR="006F0974" w:rsidRDefault="00535ADF">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654E4"/>
    <w:rsid w:val="00330D53"/>
    <w:rsid w:val="00361632"/>
    <w:rsid w:val="00447BAD"/>
    <w:rsid w:val="00535ADF"/>
    <w:rsid w:val="006001FC"/>
    <w:rsid w:val="00623CEC"/>
    <w:rsid w:val="0066252B"/>
    <w:rsid w:val="006F0974"/>
    <w:rsid w:val="007E7530"/>
    <w:rsid w:val="007F7209"/>
    <w:rsid w:val="00871D9C"/>
    <w:rsid w:val="008F5D32"/>
    <w:rsid w:val="00923E4C"/>
    <w:rsid w:val="00A04192"/>
    <w:rsid w:val="00A72BFB"/>
    <w:rsid w:val="00B92705"/>
    <w:rsid w:val="00B94354"/>
    <w:rsid w:val="00BE0E67"/>
    <w:rsid w:val="00C15523"/>
    <w:rsid w:val="00DE17AA"/>
    <w:rsid w:val="00E01A55"/>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1357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OUAIDA Mariane</cp:lastModifiedBy>
  <cp:revision>5</cp:revision>
  <dcterms:created xsi:type="dcterms:W3CDTF">2022-09-07T14:07:00Z</dcterms:created>
  <dcterms:modified xsi:type="dcterms:W3CDTF">2022-09-09T13:47:00Z</dcterms:modified>
</cp:coreProperties>
</file>